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Half Day Preschool Supply List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</w:rPr>
        <w:drawing>
          <wp:inline distB="114300" distT="114300" distL="114300" distR="114300">
            <wp:extent cx="2090738" cy="13000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1300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0"/>
        </w:rPr>
        <w:t xml:space="preserve"> box of thick WASHABLE Crayola Markers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boxes of Crayola Crayons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5- Large Elmer’s glue sticks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 containers of Clorox Wipes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bottle of tacky glue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 rolls of paper towels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pkg. of Paper Lunch Bags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bag of wrapped candy- Peanut Free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bag of cotton balls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container of 8 color Crayola Watercolor Paint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pkg of Kinetic Sand (any color)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pkg of </w:t>
      </w:r>
      <w:r w:rsidDel="00000000" w:rsidR="00000000" w:rsidRPr="00000000">
        <w:rPr>
          <w:b w:val="1"/>
          <w:sz w:val="28"/>
          <w:szCs w:val="28"/>
          <w:rtl w:val="0"/>
        </w:rPr>
        <w:t xml:space="preserve">mini</w:t>
      </w:r>
      <w:r w:rsidDel="00000000" w:rsidR="00000000" w:rsidRPr="00000000">
        <w:rPr>
          <w:sz w:val="28"/>
          <w:szCs w:val="28"/>
          <w:rtl w:val="0"/>
        </w:rPr>
        <w:t xml:space="preserve"> hot glue gun stick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box of sandwich ziplock bags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1- pkg of large colored popsicle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Wish List (These are not required items):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Small trinkets for the prize box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 Figures (New or slightly used)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Barbie Dolls/Clothes (New or slightly used)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Games (For 3-6 year olds)</w:t>
      </w:r>
    </w:p>
    <w:p w:rsidR="00000000" w:rsidDel="00000000" w:rsidP="00000000" w:rsidRDefault="00000000" w:rsidRPr="00000000" w14:paraId="00000016">
      <w:pPr>
        <w:pageBreakBefore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*A school bag will be provided by the school and given at Open House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